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AE" w:rsidRDefault="00323EAE" w:rsidP="004865C5">
      <w:pPr>
        <w:tabs>
          <w:tab w:val="left" w:pos="7185"/>
        </w:tabs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23EAE" w:rsidRDefault="00323EAE" w:rsidP="00323EAE">
      <w:pPr>
        <w:tabs>
          <w:tab w:val="left" w:pos="567"/>
          <w:tab w:val="left" w:pos="1134"/>
        </w:tabs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</w:p>
    <w:p w:rsidR="00E928B4" w:rsidRDefault="003572BD" w:rsidP="003572BD">
      <w:pPr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proofErr w:type="gramStart"/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</w:t>
      </w:r>
      <w:proofErr w:type="gramEnd"/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Ш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Н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И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Е  </w:t>
      </w:r>
    </w:p>
    <w:p w:rsidR="003572BD" w:rsidRPr="003572BD" w:rsidRDefault="003572BD" w:rsidP="003572BD">
      <w:pPr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</w:t>
      </w:r>
    </w:p>
    <w:p w:rsidR="003572BD" w:rsidRPr="003572BD" w:rsidRDefault="006A5E48" w:rsidP="00FC36A1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сорок третьего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заседания Собрания представителей муниципального образования Пригородный район Республики Северная Осетия</w:t>
      </w: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-</w:t>
      </w: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Алания шестого созыва</w:t>
      </w:r>
    </w:p>
    <w:p w:rsidR="003572BD" w:rsidRPr="003572BD" w:rsidRDefault="003572BD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4865C5" w:rsidRDefault="004865C5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>«08»  октября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2020г.  №</w:t>
      </w: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260  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                                   </w:t>
      </w:r>
      <w:r w:rsidR="00DF171F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7B751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   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с. Октябрьское</w:t>
      </w:r>
    </w:p>
    <w:p w:rsidR="003572BD" w:rsidRPr="003572BD" w:rsidRDefault="003572BD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7B751D" w:rsidRDefault="00085DF2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>Об утверждении П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ро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гноза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социально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-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экономического развития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муниципального образования  Пригородный район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Республики Северная Осетия-Алания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на среднесрочный период 2020-2023 годов</w:t>
      </w:r>
    </w:p>
    <w:p w:rsidR="003572BD" w:rsidRPr="003572BD" w:rsidRDefault="003572BD" w:rsidP="003572BD">
      <w:pPr>
        <w:spacing w:line="276" w:lineRule="auto"/>
        <w:ind w:firstLine="708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ind w:firstLine="708"/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proofErr w:type="gramStart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В соответствии с пунктом 3 статьи 173 Бюджетного кодекса Российской Федерации, Федера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>льным законом от 28 июля 2014г.</w:t>
      </w:r>
      <w:r>
        <w:rPr>
          <w:rFonts w:eastAsiaTheme="minorHAnsi" w:cstheme="minorBidi"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№ 172-ФЗ   «О стратегическом планировании в Российской Федерации, законом Республики Северная Осетия-Алания от 16 мая 2017 года № 28-РЗ «О стратегическом планировании в Республике Северная Осетия-Алания, Положением о Бюджетном процессе в муниципальном образовании Пригородный район Республики Северная Осетия-Алания, утвержденным решением Собрания представителей МО Пригородный район</w:t>
      </w:r>
      <w:proofErr w:type="gramEnd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РСО-Алания от 24 декабря 2013 года  № 108, Постановлением администрации местного самоуправления МО Пригородный район от 09.10.2017</w:t>
      </w:r>
      <w:r w:rsidR="00E928B4">
        <w:rPr>
          <w:rFonts w:eastAsiaTheme="minorHAnsi" w:cstheme="minorBidi"/>
          <w:color w:val="auto"/>
          <w:sz w:val="28"/>
          <w:szCs w:val="22"/>
          <w:lang w:eastAsia="en-US"/>
        </w:rPr>
        <w:t>г. №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714 «Об утверждении Порядка разработки, корректировки, осуществлением мониторинга и контроля реализации Прогноза социально-экономического развития МО Пригородный район РСО-Алания на среднесрочный период», Собрание представителей муниципального образования  Пригородный район Республики Северная Осетия-Алания шестого созыва </w:t>
      </w:r>
      <w:proofErr w:type="gramStart"/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</w:t>
      </w:r>
      <w:proofErr w:type="gramEnd"/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ш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а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т: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1.</w:t>
      </w:r>
      <w:r w:rsidR="00961445">
        <w:rPr>
          <w:rFonts w:eastAsiaTheme="minorHAnsi" w:cstheme="minorBidi"/>
          <w:color w:val="auto"/>
          <w:sz w:val="28"/>
          <w:szCs w:val="22"/>
          <w:lang w:eastAsia="en-US"/>
        </w:rPr>
        <w:t>Утвердить П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рогноз социально-экономического развития муниципального образования Пригородный район РСО-Алания на среднесрочный период  2020-2023 годов.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2. Финансовому Управлению (Габараев А.А.) принять Прогноз социально-экономического развития муниципального образования Пригородный район РСО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-Алания на среднесрочный период </w:t>
      </w:r>
      <w:r w:rsidR="0043216E">
        <w:rPr>
          <w:rFonts w:eastAsiaTheme="minorHAnsi" w:cstheme="minorBidi"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2020-2023 годов как исходную базу для разработки проекта бюджета муниципального образования Пригородный район.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lastRenderedPageBreak/>
        <w:tab/>
        <w:t>3. Признать утратившим силу Решение Собрания представителей    МО Пригородный район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 РСО-Алания от 27 сентября 2019г. №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191 </w:t>
      </w:r>
      <w:r w:rsidR="00AF74F4">
        <w:rPr>
          <w:rFonts w:eastAsiaTheme="minorHAnsi" w:cstheme="minorBidi"/>
          <w:color w:val="auto"/>
          <w:sz w:val="28"/>
          <w:szCs w:val="22"/>
          <w:lang w:eastAsia="en-US"/>
        </w:rPr>
        <w:t>«Об утверждении П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рогноза базовых </w:t>
      </w:r>
      <w:proofErr w:type="spellStart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бюджетообразующих</w:t>
      </w:r>
      <w:proofErr w:type="spellEnd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показателей социально-экономического развития муниципального образования Пригородный район Республики Северная Осетия-Алания на среднесрочный период 2019-2022 годов». 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4. Опубликовать настоящее решение на официальном сайте АМС МО Пригородный район РС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О-Алания в сети «Интернет» </w:t>
      </w:r>
      <w:r w:rsidR="004865C5" w:rsidRPr="00AF26C3">
        <w:rPr>
          <w:sz w:val="28"/>
          <w:szCs w:val="28"/>
        </w:rPr>
        <w:t>(</w:t>
      </w:r>
      <w:hyperlink r:id="rId7" w:history="1">
        <w:r w:rsidR="004865C5" w:rsidRPr="00AF26C3">
          <w:rPr>
            <w:rStyle w:val="a9"/>
            <w:sz w:val="28"/>
            <w:szCs w:val="28"/>
            <w:lang w:val="en-US"/>
          </w:rPr>
          <w:t>www</w:t>
        </w:r>
        <w:r w:rsidR="004865C5" w:rsidRPr="00AF26C3">
          <w:rPr>
            <w:rStyle w:val="a9"/>
            <w:sz w:val="28"/>
            <w:szCs w:val="28"/>
          </w:rPr>
          <w:t>.</w:t>
        </w:r>
        <w:proofErr w:type="spellStart"/>
        <w:r w:rsidR="004865C5" w:rsidRPr="00AF26C3">
          <w:rPr>
            <w:rStyle w:val="a9"/>
            <w:sz w:val="28"/>
            <w:szCs w:val="28"/>
            <w:lang w:val="en-US"/>
          </w:rPr>
          <w:t>prigams</w:t>
        </w:r>
        <w:proofErr w:type="spellEnd"/>
        <w:r w:rsidR="004865C5" w:rsidRPr="00AF26C3">
          <w:rPr>
            <w:rStyle w:val="a9"/>
            <w:sz w:val="28"/>
            <w:szCs w:val="28"/>
          </w:rPr>
          <w:t>.</w:t>
        </w:r>
        <w:proofErr w:type="spellStart"/>
        <w:r w:rsidR="004865C5" w:rsidRPr="00AF26C3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4865C5" w:rsidRPr="00AF26C3">
        <w:rPr>
          <w:sz w:val="28"/>
          <w:szCs w:val="28"/>
        </w:rPr>
        <w:t>)</w:t>
      </w:r>
      <w:r w:rsidR="004865C5">
        <w:rPr>
          <w:sz w:val="28"/>
          <w:szCs w:val="28"/>
        </w:rPr>
        <w:t xml:space="preserve"> </w:t>
      </w:r>
      <w:bookmarkStart w:id="0" w:name="_GoBack"/>
      <w:bookmarkEnd w:id="0"/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и </w:t>
      </w:r>
      <w:proofErr w:type="gramStart"/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в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ГАС</w:t>
      </w:r>
      <w:proofErr w:type="gramEnd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Управлении.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  Глава </w:t>
      </w: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муниципального образования</w:t>
      </w: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Пригородный район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 xml:space="preserve">              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А.С. Гаглоев</w:t>
      </w:r>
    </w:p>
    <w:p w:rsidR="005F02F0" w:rsidRDefault="005F02F0" w:rsidP="003572BD">
      <w:pPr>
        <w:tabs>
          <w:tab w:val="left" w:pos="1605"/>
        </w:tabs>
      </w:pPr>
    </w:p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Default="005F02F0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Pr="005F02F0" w:rsidRDefault="00A80288" w:rsidP="005F02F0"/>
    <w:p w:rsidR="005F02F0" w:rsidRPr="005F02F0" w:rsidRDefault="005F02F0" w:rsidP="005F02F0"/>
    <w:p w:rsidR="005F02F0" w:rsidRPr="005F02F0" w:rsidRDefault="005F02F0" w:rsidP="005F02F0"/>
    <w:p w:rsidR="005F02F0" w:rsidRDefault="005F02F0" w:rsidP="005F02F0"/>
    <w:p w:rsidR="005F02F0" w:rsidRDefault="005F02F0" w:rsidP="005F02F0"/>
    <w:p w:rsidR="005F02F0" w:rsidRPr="005F02F0" w:rsidRDefault="005F02F0" w:rsidP="005F02F0">
      <w:pPr>
        <w:tabs>
          <w:tab w:val="left" w:pos="567"/>
          <w:tab w:val="left" w:pos="1134"/>
        </w:tabs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>Пояснительная записка</w:t>
      </w:r>
    </w:p>
    <w:p w:rsidR="007B751D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 xml:space="preserve">к Прогнозу социально-экономического развития </w:t>
      </w:r>
    </w:p>
    <w:p w:rsidR="007B751D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 xml:space="preserve">МО Пригородный район РСО-Алания </w:t>
      </w:r>
    </w:p>
    <w:p w:rsidR="005F02F0" w:rsidRPr="005F02F0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>на среднесрочный период 2020-2023 годов.</w:t>
      </w:r>
    </w:p>
    <w:p w:rsidR="005F02F0" w:rsidRPr="005F02F0" w:rsidRDefault="005F02F0" w:rsidP="005F02F0">
      <w:pPr>
        <w:jc w:val="center"/>
        <w:rPr>
          <w:b/>
          <w:sz w:val="28"/>
          <w:szCs w:val="28"/>
          <w:u w:val="single"/>
          <w:lang w:eastAsia="ru-RU"/>
        </w:rPr>
      </w:pP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</w:r>
      <w:proofErr w:type="gramStart"/>
      <w:r w:rsidRPr="005F02F0">
        <w:rPr>
          <w:sz w:val="28"/>
          <w:szCs w:val="28"/>
          <w:lang w:eastAsia="ru-RU"/>
        </w:rPr>
        <w:t>Прогноз социально – экономического развития муниципального образования Пригородный район 2020-2023 годов (далее Прогноз) разработан в соответствии с Федеральным законом от 28 июня 2014 г. № 172-ФЗ «О стратегическом планировании в Российской Федерации, законом Республики Северная Осетия-Ала</w:t>
      </w:r>
      <w:r w:rsidR="00ED5506">
        <w:rPr>
          <w:sz w:val="28"/>
          <w:szCs w:val="28"/>
          <w:lang w:eastAsia="ru-RU"/>
        </w:rPr>
        <w:t>ния» от 16 мая 2017 г. № 28- РЗ</w:t>
      </w:r>
      <w:r w:rsidRPr="005F02F0">
        <w:rPr>
          <w:sz w:val="28"/>
          <w:szCs w:val="28"/>
          <w:lang w:eastAsia="ru-RU"/>
        </w:rPr>
        <w:t xml:space="preserve"> «О стратегическом планировании в Республики Северная Осетия-Алания, Постановлением Администрации местного самоуправления муниципального образования Пригородный район от 09.10.2017 г. № 714</w:t>
      </w:r>
      <w:proofErr w:type="gramEnd"/>
      <w:r w:rsidRPr="005F02F0">
        <w:rPr>
          <w:sz w:val="28"/>
          <w:szCs w:val="28"/>
          <w:lang w:eastAsia="ru-RU"/>
        </w:rPr>
        <w:t xml:space="preserve"> «Об утверждении Порядка разработки, корректировки, осуществления мониторинга и контроля реализации Прогноза социально</w:t>
      </w:r>
      <w:r w:rsidR="007B751D">
        <w:rPr>
          <w:sz w:val="28"/>
          <w:szCs w:val="28"/>
          <w:lang w:eastAsia="ru-RU"/>
        </w:rPr>
        <w:t xml:space="preserve"> </w:t>
      </w:r>
      <w:r w:rsidRPr="005F02F0">
        <w:rPr>
          <w:sz w:val="28"/>
          <w:szCs w:val="28"/>
          <w:lang w:eastAsia="ru-RU"/>
        </w:rPr>
        <w:t>-</w:t>
      </w:r>
      <w:r w:rsidR="007B751D">
        <w:rPr>
          <w:sz w:val="28"/>
          <w:szCs w:val="28"/>
          <w:lang w:eastAsia="ru-RU"/>
        </w:rPr>
        <w:t xml:space="preserve"> </w:t>
      </w:r>
      <w:r w:rsidRPr="005F02F0">
        <w:rPr>
          <w:sz w:val="28"/>
          <w:szCs w:val="28"/>
          <w:lang w:eastAsia="ru-RU"/>
        </w:rPr>
        <w:t>экономического развития МО Пригородный район РСО-Алания на среднесрочный период».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 xml:space="preserve">Прогноз социально экономического развития МО Пригородный район разрабатывается с целью </w:t>
      </w:r>
      <w:proofErr w:type="gramStart"/>
      <w:r w:rsidRPr="005F02F0">
        <w:rPr>
          <w:sz w:val="28"/>
          <w:szCs w:val="28"/>
          <w:lang w:eastAsia="ru-RU"/>
        </w:rPr>
        <w:t>оценки существующего экономического потенциала уровня жизни населения</w:t>
      </w:r>
      <w:proofErr w:type="gramEnd"/>
      <w:r w:rsidRPr="005F02F0">
        <w:rPr>
          <w:sz w:val="28"/>
          <w:szCs w:val="28"/>
          <w:lang w:eastAsia="ru-RU"/>
        </w:rPr>
        <w:t xml:space="preserve"> и оценки возможностей развития экономики района. </w:t>
      </w:r>
    </w:p>
    <w:p w:rsidR="005F02F0" w:rsidRPr="005F02F0" w:rsidRDefault="00534259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 данном П</w:t>
      </w:r>
      <w:r w:rsidR="005F02F0" w:rsidRPr="005F02F0">
        <w:rPr>
          <w:sz w:val="28"/>
          <w:szCs w:val="28"/>
          <w:lang w:eastAsia="ru-RU"/>
        </w:rPr>
        <w:t>рогнозе учтены тенденции социально-экономического развития МО Пригородный район, приоритеты его дальнейшего развития, определенные государственными и муниципальными программами, а также оперативные статистические данные и другие необходимые показатели.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Прогноз социально-экономического развития  МО Пригородный район на среднесрочный период  2020-2023 годов разработан на вариантной основе с учетом факторов экономического развития.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Первый вариант (консервативный) – исходит из менее благоприятных комбинаций внешних и внутренних условий функционирования экономики и социальной сферы.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Второй вариант (благоприятный) – исходит  из возможностей сохранения позитивных тенденций развития внешних и внутренних условий и ориентирован на дальнейшее улучшение социально-экономической ситуации.</w:t>
      </w:r>
    </w:p>
    <w:p w:rsidR="005F02F0" w:rsidRPr="005F02F0" w:rsidRDefault="006E4120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Основные показатели П</w:t>
      </w:r>
      <w:r w:rsidR="005F02F0" w:rsidRPr="005F02F0">
        <w:rPr>
          <w:sz w:val="28"/>
          <w:szCs w:val="28"/>
          <w:lang w:eastAsia="ru-RU"/>
        </w:rPr>
        <w:t>рогноза социально – экономического  развития муниципального образования служат исходной базой для разработки проекта бюджета муниципального образования Пригородный район.</w:t>
      </w:r>
    </w:p>
    <w:p w:rsidR="00EE683E" w:rsidRPr="005F02F0" w:rsidRDefault="00EE683E" w:rsidP="005F02F0">
      <w:pPr>
        <w:tabs>
          <w:tab w:val="left" w:pos="1830"/>
        </w:tabs>
      </w:pPr>
    </w:p>
    <w:sectPr w:rsidR="00EE683E" w:rsidRPr="005F02F0" w:rsidSect="007B751D">
      <w:pgSz w:w="11906" w:h="16838"/>
      <w:pgMar w:top="993" w:right="849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24B" w:rsidRDefault="0041424B" w:rsidP="00323EAE">
      <w:r>
        <w:separator/>
      </w:r>
    </w:p>
  </w:endnote>
  <w:endnote w:type="continuationSeparator" w:id="0">
    <w:p w:rsidR="0041424B" w:rsidRDefault="0041424B" w:rsidP="0032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24B" w:rsidRDefault="0041424B" w:rsidP="00323EAE">
      <w:r>
        <w:separator/>
      </w:r>
    </w:p>
  </w:footnote>
  <w:footnote w:type="continuationSeparator" w:id="0">
    <w:p w:rsidR="0041424B" w:rsidRDefault="0041424B" w:rsidP="00323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B9"/>
    <w:rsid w:val="0002588F"/>
    <w:rsid w:val="00085DF2"/>
    <w:rsid w:val="000E30CF"/>
    <w:rsid w:val="001254B7"/>
    <w:rsid w:val="002117FD"/>
    <w:rsid w:val="00292F40"/>
    <w:rsid w:val="002B3983"/>
    <w:rsid w:val="00323EAE"/>
    <w:rsid w:val="003458F1"/>
    <w:rsid w:val="003572BD"/>
    <w:rsid w:val="00374F0A"/>
    <w:rsid w:val="0041424B"/>
    <w:rsid w:val="0043216E"/>
    <w:rsid w:val="004865C5"/>
    <w:rsid w:val="00534259"/>
    <w:rsid w:val="005A060B"/>
    <w:rsid w:val="005F02F0"/>
    <w:rsid w:val="00627441"/>
    <w:rsid w:val="0063632C"/>
    <w:rsid w:val="006A5E48"/>
    <w:rsid w:val="006E4120"/>
    <w:rsid w:val="007B751D"/>
    <w:rsid w:val="008A339A"/>
    <w:rsid w:val="00961445"/>
    <w:rsid w:val="00A03305"/>
    <w:rsid w:val="00A80288"/>
    <w:rsid w:val="00AF74F4"/>
    <w:rsid w:val="00B113AB"/>
    <w:rsid w:val="00B61C4A"/>
    <w:rsid w:val="00B90F69"/>
    <w:rsid w:val="00B961FA"/>
    <w:rsid w:val="00BF11FE"/>
    <w:rsid w:val="00C122D1"/>
    <w:rsid w:val="00CD6B8F"/>
    <w:rsid w:val="00DF171F"/>
    <w:rsid w:val="00E73771"/>
    <w:rsid w:val="00E928B4"/>
    <w:rsid w:val="00ED5506"/>
    <w:rsid w:val="00EE683E"/>
    <w:rsid w:val="00F50BFD"/>
    <w:rsid w:val="00F940B9"/>
    <w:rsid w:val="00FB1D45"/>
    <w:rsid w:val="00FC36A1"/>
    <w:rsid w:val="00FE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3EAE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7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51D"/>
    <w:rPr>
      <w:rFonts w:ascii="Tahoma" w:eastAsia="Times New Roman" w:hAnsi="Tahoma" w:cs="Tahoma"/>
      <w:color w:val="000000"/>
      <w:sz w:val="16"/>
      <w:szCs w:val="16"/>
      <w:lang w:eastAsia="ar-SA"/>
    </w:rPr>
  </w:style>
  <w:style w:type="character" w:styleId="a9">
    <w:name w:val="Hyperlink"/>
    <w:rsid w:val="004865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3EAE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7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51D"/>
    <w:rPr>
      <w:rFonts w:ascii="Tahoma" w:eastAsia="Times New Roman" w:hAnsi="Tahoma" w:cs="Tahoma"/>
      <w:color w:val="000000"/>
      <w:sz w:val="16"/>
      <w:szCs w:val="16"/>
      <w:lang w:eastAsia="ar-SA"/>
    </w:rPr>
  </w:style>
  <w:style w:type="character" w:styleId="a9">
    <w:name w:val="Hyperlink"/>
    <w:rsid w:val="004865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igams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ella-pc</cp:lastModifiedBy>
  <cp:revision>34</cp:revision>
  <cp:lastPrinted>2020-09-21T06:56:00Z</cp:lastPrinted>
  <dcterms:created xsi:type="dcterms:W3CDTF">2020-08-21T12:50:00Z</dcterms:created>
  <dcterms:modified xsi:type="dcterms:W3CDTF">2020-10-08T15:21:00Z</dcterms:modified>
</cp:coreProperties>
</file>